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73815" w14:textId="77777777" w:rsidR="00ED0C55" w:rsidRPr="004159F9" w:rsidRDefault="00ED0C55">
      <w:pPr>
        <w:spacing w:before="9"/>
        <w:rPr>
          <w:sz w:val="18"/>
          <w:szCs w:val="18"/>
        </w:rPr>
      </w:pPr>
    </w:p>
    <w:tbl>
      <w:tblPr>
        <w:tblStyle w:val="a"/>
        <w:tblW w:w="14708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3353"/>
        <w:gridCol w:w="3785"/>
        <w:gridCol w:w="3605"/>
        <w:gridCol w:w="3965"/>
      </w:tblGrid>
      <w:tr w:rsidR="00ED0C55" w:rsidRPr="004159F9" w14:paraId="2DC0EFF5" w14:textId="77777777">
        <w:trPr>
          <w:trHeight w:val="2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6F61E2" w14:textId="77777777" w:rsidR="00ED0C55" w:rsidRPr="004159F9" w:rsidRDefault="004159F9">
            <w:pPr>
              <w:ind w:left="103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Students will…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0AF64A" w14:textId="77777777" w:rsidR="00ED0C55" w:rsidRPr="004159F9" w:rsidRDefault="004159F9">
            <w:pPr>
              <w:ind w:left="1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Parents will…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9750E5" w14:textId="77777777" w:rsidR="00ED0C55" w:rsidRPr="004159F9" w:rsidRDefault="004159F9">
            <w:pPr>
              <w:ind w:left="1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Teachers will…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073D21" w14:textId="77777777" w:rsidR="00ED0C55" w:rsidRPr="004159F9" w:rsidRDefault="009C6E9C">
            <w:pPr>
              <w:ind w:left="100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South Junior High</w:t>
            </w:r>
            <w:r w:rsidR="004159F9" w:rsidRPr="004159F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will…</w:t>
            </w:r>
          </w:p>
        </w:tc>
      </w:tr>
      <w:tr w:rsidR="00ED0C55" w:rsidRPr="004159F9" w14:paraId="46EB505A" w14:textId="77777777">
        <w:trPr>
          <w:trHeight w:val="172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C26318" w14:textId="77777777" w:rsidR="00ED0C55" w:rsidRPr="004159F9" w:rsidRDefault="004159F9">
            <w:pPr>
              <w:spacing w:before="1"/>
              <w:ind w:left="103" w:right="196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1. Be on time and arrive prepared with supplies, completed work and school uniform.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6870" w14:textId="77777777" w:rsidR="00ED0C55" w:rsidRPr="004159F9" w:rsidRDefault="004159F9" w:rsidP="00FA2D77">
            <w:pPr>
              <w:ind w:right="133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1. Ensure that students are ready to learn at school by arriv</w:t>
            </w:r>
            <w:r w:rsidR="0052338E">
              <w:rPr>
                <w:rFonts w:ascii="Tahoma" w:eastAsia="Tahoma" w:hAnsi="Tahoma" w:cs="Tahoma"/>
                <w:sz w:val="18"/>
                <w:szCs w:val="18"/>
              </w:rPr>
              <w:t>ing on time, being well rested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>, fed and have a</w:t>
            </w:r>
            <w:r w:rsidR="00DC1CBA">
              <w:rPr>
                <w:rFonts w:ascii="Tahoma" w:eastAsia="Tahoma" w:hAnsi="Tahoma" w:cs="Tahoma"/>
                <w:sz w:val="18"/>
                <w:szCs w:val="18"/>
              </w:rPr>
              <w:t>ll needed materials.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468F" w14:textId="77777777" w:rsidR="00ED0C55" w:rsidRPr="004159F9" w:rsidRDefault="004159F9" w:rsidP="00FA2D77">
            <w:pPr>
              <w:ind w:right="163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1. Have high expectations but be willing to adjust to the needs of our students. Provide instructional curriculum that is relevant to our students’ lives.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06CCCA" w14:textId="77777777" w:rsidR="00ED0C55" w:rsidRPr="004159F9" w:rsidRDefault="004159F9" w:rsidP="00FA2D77">
            <w:pPr>
              <w:ind w:right="31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1. </w:t>
            </w:r>
            <w:r w:rsidR="0018395D">
              <w:rPr>
                <w:rFonts w:ascii="Tahoma" w:eastAsia="Tahoma" w:hAnsi="Tahoma" w:cs="Tahoma"/>
                <w:sz w:val="18"/>
                <w:szCs w:val="18"/>
              </w:rPr>
              <w:t>E</w:t>
            </w:r>
            <w:r w:rsidR="009C6E9C" w:rsidRPr="009C6E9C">
              <w:rPr>
                <w:rFonts w:ascii="Tahoma" w:eastAsia="Tahoma" w:hAnsi="Tahoma" w:cs="Tahoma"/>
                <w:sz w:val="18"/>
                <w:szCs w:val="18"/>
              </w:rPr>
              <w:t>ngage students in deeper learning through the use of best teaching practices and the First Best Instru</w:t>
            </w:r>
            <w:r w:rsidR="0018395D">
              <w:rPr>
                <w:rFonts w:ascii="Tahoma" w:eastAsia="Tahoma" w:hAnsi="Tahoma" w:cs="Tahoma"/>
                <w:sz w:val="18"/>
                <w:szCs w:val="18"/>
              </w:rPr>
              <w:t xml:space="preserve">ction (FBI) document </w:t>
            </w:r>
            <w:r w:rsidR="009C6E9C" w:rsidRPr="009C6E9C">
              <w:rPr>
                <w:rFonts w:ascii="Tahoma" w:eastAsia="Tahoma" w:hAnsi="Tahoma" w:cs="Tahoma"/>
                <w:sz w:val="18"/>
                <w:szCs w:val="18"/>
              </w:rPr>
              <w:t>in preparing students to be college and career ready.</w:t>
            </w:r>
          </w:p>
        </w:tc>
      </w:tr>
      <w:tr w:rsidR="00ED0C55" w:rsidRPr="004159F9" w14:paraId="3F091822" w14:textId="77777777">
        <w:trPr>
          <w:trHeight w:val="194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7666E9" w14:textId="77777777" w:rsidR="00ED0C55" w:rsidRPr="004159F9" w:rsidRDefault="004159F9">
            <w:pPr>
              <w:ind w:left="103" w:right="15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2. Be an actively engaged learner and take ownership of learning. Listen and speak politely and positively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 to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encourage others during class activities</w:t>
            </w:r>
            <w:r w:rsidR="00107F5D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6C6CB" w14:textId="7870D6CA" w:rsidR="00ED0C55" w:rsidRPr="004159F9" w:rsidRDefault="004159F9" w:rsidP="00FA2D77">
            <w:pPr>
              <w:ind w:right="139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2. Become knowledgeable about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 content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standards, course curriculum, 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and 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>work being done in class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 through monthly communication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with teachers</w:t>
            </w:r>
            <w:r w:rsidR="00EF7286">
              <w:rPr>
                <w:rFonts w:ascii="Tahoma" w:eastAsia="Tahoma" w:hAnsi="Tahoma" w:cs="Tahoma"/>
                <w:sz w:val="18"/>
                <w:szCs w:val="18"/>
              </w:rPr>
              <w:t xml:space="preserve"> and attending school functions such as </w:t>
            </w:r>
            <w:r w:rsidR="002D3D06">
              <w:rPr>
                <w:rFonts w:ascii="Tahoma" w:eastAsia="Tahoma" w:hAnsi="Tahoma" w:cs="Tahoma"/>
                <w:sz w:val="18"/>
                <w:szCs w:val="18"/>
              </w:rPr>
              <w:t xml:space="preserve">Coffee with the Principal. </w:t>
            </w:r>
            <w:r w:rsidR="00EF728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544E5" w14:textId="77777777" w:rsidR="00ED0C55" w:rsidRPr="004159F9" w:rsidRDefault="004159F9" w:rsidP="00FA2D77">
            <w:pPr>
              <w:ind w:right="173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2. Provide instructional activities that reinforce 21st century skills including critical thinking, collaboration, communication, and creativity. Provide quality instruction that meet state standards.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00D570" w14:textId="0095E515" w:rsidR="00ED0C55" w:rsidRPr="004159F9" w:rsidRDefault="0018395D" w:rsidP="00FA2D77">
            <w:pPr>
              <w:ind w:right="178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Support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F003DE">
              <w:rPr>
                <w:rFonts w:ascii="Arial" w:hAnsi="Arial" w:cs="Arial"/>
                <w:sz w:val="18"/>
                <w:szCs w:val="18"/>
              </w:rPr>
              <w:t>eachers</w:t>
            </w:r>
            <w:r w:rsidR="00155F62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F003DE">
              <w:rPr>
                <w:rFonts w:ascii="Arial" w:hAnsi="Arial" w:cs="Arial"/>
                <w:sz w:val="18"/>
                <w:szCs w:val="18"/>
              </w:rPr>
              <w:t xml:space="preserve"> providing a </w:t>
            </w:r>
            <w:r w:rsidR="00942432">
              <w:rPr>
                <w:rFonts w:ascii="Arial" w:hAnsi="Arial" w:cs="Arial"/>
                <w:sz w:val="18"/>
                <w:szCs w:val="18"/>
              </w:rPr>
              <w:t>high-quality</w:t>
            </w:r>
            <w:r w:rsidR="00F003DE">
              <w:rPr>
                <w:rFonts w:ascii="Arial" w:hAnsi="Arial" w:cs="Arial"/>
                <w:sz w:val="18"/>
                <w:szCs w:val="18"/>
              </w:rPr>
              <w:t xml:space="preserve"> curri</w:t>
            </w:r>
            <w:r w:rsidR="00155F62">
              <w:rPr>
                <w:rFonts w:ascii="Arial" w:hAnsi="Arial" w:cs="Arial"/>
                <w:sz w:val="18"/>
                <w:szCs w:val="18"/>
              </w:rPr>
              <w:t>culum and instruction through the</w:t>
            </w:r>
            <w:r w:rsidR="00F003DE">
              <w:rPr>
                <w:rFonts w:ascii="Arial" w:hAnsi="Arial" w:cs="Arial"/>
                <w:sz w:val="18"/>
                <w:szCs w:val="18"/>
              </w:rPr>
              <w:t xml:space="preserve"> use of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professional development, </w:t>
            </w:r>
            <w:r w:rsidR="00F003DE">
              <w:rPr>
                <w:rFonts w:ascii="Arial" w:hAnsi="Arial" w:cs="Arial"/>
                <w:sz w:val="18"/>
                <w:szCs w:val="18"/>
              </w:rPr>
              <w:t xml:space="preserve">technology and civic engagement. </w:t>
            </w:r>
          </w:p>
        </w:tc>
      </w:tr>
      <w:tr w:rsidR="00ED0C55" w:rsidRPr="004159F9" w14:paraId="49E73C42" w14:textId="77777777">
        <w:trPr>
          <w:trHeight w:val="184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EFA026" w14:textId="77777777" w:rsidR="00ED0C55" w:rsidRPr="004159F9" w:rsidRDefault="004159F9" w:rsidP="00155F62">
            <w:pPr>
              <w:ind w:left="103" w:right="13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3. Complete daily homework</w:t>
            </w:r>
            <w:r w:rsidR="000671D0">
              <w:rPr>
                <w:rFonts w:ascii="Tahoma" w:eastAsia="Tahoma" w:hAnsi="Tahoma" w:cs="Tahoma"/>
                <w:sz w:val="18"/>
                <w:szCs w:val="18"/>
              </w:rPr>
              <w:t xml:space="preserve"> assignments with best effort and regularly monitor Aeries and </w:t>
            </w:r>
            <w:r w:rsidR="00155F62">
              <w:rPr>
                <w:rFonts w:ascii="Tahoma" w:eastAsia="Tahoma" w:hAnsi="Tahoma" w:cs="Tahoma"/>
                <w:sz w:val="18"/>
                <w:szCs w:val="18"/>
              </w:rPr>
              <w:t>Schoology</w:t>
            </w:r>
            <w:r w:rsidR="000671D0">
              <w:rPr>
                <w:rFonts w:ascii="Tahoma" w:eastAsia="Tahoma" w:hAnsi="Tahoma" w:cs="Tahoma"/>
                <w:sz w:val="18"/>
                <w:szCs w:val="18"/>
              </w:rPr>
              <w:t xml:space="preserve"> for teachers’ feedback.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BCCE" w14:textId="77777777" w:rsidR="00ED0C55" w:rsidRPr="004159F9" w:rsidRDefault="004159F9" w:rsidP="00155F62">
            <w:pPr>
              <w:ind w:right="181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3. Ensure a time and place for 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students to complete homework. 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>Utilize online tools to check assignments and grades. Talk to their students each day about what assignments need to be completed and how they can help.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ECFF" w14:textId="77777777" w:rsidR="00ED0C55" w:rsidRPr="004159F9" w:rsidRDefault="004159F9" w:rsidP="00FA2D77">
            <w:pPr>
              <w:ind w:right="171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3. Ensure that homework assignments are designed to help reinforce skills that were taught in class. Be available to provide extra support whenever possible.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42DB63" w14:textId="77777777" w:rsidR="00ED0C55" w:rsidRPr="004159F9" w:rsidRDefault="00FA2D77" w:rsidP="00FA2D77">
            <w:pPr>
              <w:ind w:right="377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3. Support parents in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students</w:t>
            </w:r>
            <w:r w:rsidR="00155F62"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learning activities by providing Parent Learning Walks and Parent Night workshops to engage parents in students</w:t>
            </w:r>
            <w:r w:rsidR="00155F62">
              <w:rPr>
                <w:rFonts w:ascii="Tahoma" w:eastAsia="Tahoma" w:hAnsi="Tahoma" w:cs="Tahoma"/>
                <w:sz w:val="18"/>
                <w:szCs w:val="18"/>
              </w:rPr>
              <w:t>’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learning.</w:t>
            </w:r>
          </w:p>
        </w:tc>
      </w:tr>
      <w:tr w:rsidR="00ED0C55" w:rsidRPr="004159F9" w14:paraId="7AFF7EF8" w14:textId="77777777">
        <w:trPr>
          <w:trHeight w:val="188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FF7AE8" w14:textId="77777777" w:rsidR="00ED0C55" w:rsidRPr="004159F9" w:rsidRDefault="004159F9">
            <w:pPr>
              <w:spacing w:before="1"/>
              <w:ind w:left="103" w:right="2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4. Use good judgment to follow all school and classroom rules at all time. Follow </w:t>
            </w:r>
            <w:r w:rsidR="00C626BC">
              <w:rPr>
                <w:rFonts w:ascii="Tahoma" w:eastAsia="Tahoma" w:hAnsi="Tahoma" w:cs="Tahoma"/>
                <w:sz w:val="18"/>
                <w:szCs w:val="18"/>
              </w:rPr>
              <w:t>attendance/tardy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guidelines and use appropriate language and volume</w:t>
            </w:r>
            <w:r w:rsidR="00107F5D"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E255" w14:textId="77777777" w:rsidR="00ED0C55" w:rsidRPr="004159F9" w:rsidRDefault="004159F9" w:rsidP="00FA2D77">
            <w:pPr>
              <w:ind w:right="16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4. Provide positive reinforcement or appropriate consequences at home, as necessary</w:t>
            </w:r>
            <w:r w:rsidR="00107F5D">
              <w:rPr>
                <w:rFonts w:ascii="Tahoma" w:eastAsia="Tahoma" w:hAnsi="Tahoma" w:cs="Tahoma"/>
                <w:sz w:val="18"/>
                <w:szCs w:val="18"/>
              </w:rPr>
              <w:t>, to support all school staff and community volunteers.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BEBA" w14:textId="77777777" w:rsidR="00ED0C55" w:rsidRPr="004159F9" w:rsidRDefault="004159F9" w:rsidP="00FA2D77">
            <w:pPr>
              <w:ind w:right="166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4. Treat all people on campus with respect. Maintain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proofErr w:type="gramStart"/>
            <w:r w:rsidRPr="004159F9">
              <w:rPr>
                <w:rFonts w:ascii="Tahoma" w:eastAsia="Tahoma" w:hAnsi="Tahoma" w:cs="Tahoma"/>
                <w:sz w:val="18"/>
                <w:szCs w:val="18"/>
              </w:rPr>
              <w:t>fair and consistent academic and behavioral standards</w:t>
            </w:r>
            <w:proofErr w:type="gramEnd"/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for all students. Provide curriculum letter with grading policies and classroom expectations. 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C6DC55" w14:textId="77777777" w:rsidR="00ED0C55" w:rsidRPr="004159F9" w:rsidRDefault="004159F9" w:rsidP="0089681E">
            <w:pPr>
              <w:ind w:right="49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4. Provide </w:t>
            </w:r>
            <w:r w:rsidR="00F003DE">
              <w:rPr>
                <w:rFonts w:ascii="Tahoma" w:eastAsia="Tahoma" w:hAnsi="Tahoma" w:cs="Tahoma"/>
                <w:sz w:val="18"/>
                <w:szCs w:val="18"/>
              </w:rPr>
              <w:t xml:space="preserve">a </w:t>
            </w:r>
            <w:proofErr w:type="gramStart"/>
            <w:r w:rsidR="00F003DE">
              <w:rPr>
                <w:rFonts w:ascii="Tahoma" w:eastAsia="Tahoma" w:hAnsi="Tahoma" w:cs="Tahoma"/>
                <w:sz w:val="18"/>
                <w:szCs w:val="18"/>
              </w:rPr>
              <w:t>hig</w:t>
            </w:r>
            <w:r w:rsidR="0089681E">
              <w:rPr>
                <w:rFonts w:ascii="Tahoma" w:eastAsia="Tahoma" w:hAnsi="Tahoma" w:cs="Tahoma"/>
                <w:sz w:val="18"/>
                <w:szCs w:val="18"/>
              </w:rPr>
              <w:t>h quality</w:t>
            </w:r>
            <w:proofErr w:type="gramEnd"/>
            <w:r w:rsidR="0089681E">
              <w:rPr>
                <w:rFonts w:ascii="Tahoma" w:eastAsia="Tahoma" w:hAnsi="Tahoma" w:cs="Tahoma"/>
                <w:sz w:val="18"/>
                <w:szCs w:val="18"/>
              </w:rPr>
              <w:t xml:space="preserve"> curriculum </w:t>
            </w:r>
            <w:r w:rsidR="00F003DE">
              <w:rPr>
                <w:rFonts w:ascii="Tahoma" w:eastAsia="Tahoma" w:hAnsi="Tahoma" w:cs="Tahoma"/>
                <w:sz w:val="18"/>
                <w:szCs w:val="18"/>
              </w:rPr>
              <w:t>to enhance students</w:t>
            </w:r>
            <w:r w:rsidR="00755AA9">
              <w:rPr>
                <w:rFonts w:ascii="Tahoma" w:eastAsia="Tahoma" w:hAnsi="Tahoma" w:cs="Tahoma"/>
                <w:sz w:val="18"/>
                <w:szCs w:val="18"/>
              </w:rPr>
              <w:t>’</w:t>
            </w:r>
            <w:r w:rsidR="00F003DE">
              <w:rPr>
                <w:rFonts w:ascii="Tahoma" w:eastAsia="Tahoma" w:hAnsi="Tahoma" w:cs="Tahoma"/>
                <w:sz w:val="18"/>
                <w:szCs w:val="18"/>
              </w:rPr>
              <w:t xml:space="preserve"> learning. Teachers additionally will</w:t>
            </w:r>
            <w:r w:rsidR="005A42DA">
              <w:rPr>
                <w:rFonts w:ascii="Tahoma" w:eastAsia="Tahoma" w:hAnsi="Tahoma" w:cs="Tahoma"/>
                <w:sz w:val="18"/>
                <w:szCs w:val="18"/>
              </w:rPr>
              <w:t xml:space="preserve"> modify their</w:t>
            </w:r>
            <w:r w:rsidR="00F003DE" w:rsidRPr="00F003DE">
              <w:rPr>
                <w:rFonts w:ascii="Tahoma" w:eastAsia="Tahoma" w:hAnsi="Tahoma" w:cs="Tahoma"/>
                <w:sz w:val="18"/>
                <w:szCs w:val="18"/>
              </w:rPr>
              <w:t xml:space="preserve"> practices and adjust </w:t>
            </w:r>
            <w:r w:rsidR="005A42DA"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 w:rsidR="00F003DE" w:rsidRPr="00F003DE">
              <w:rPr>
                <w:rFonts w:ascii="Tahoma" w:eastAsia="Tahoma" w:hAnsi="Tahoma" w:cs="Tahoma"/>
                <w:sz w:val="18"/>
                <w:szCs w:val="18"/>
              </w:rPr>
              <w:t>curriculum/instruction to better meet students’ needs.</w:t>
            </w:r>
          </w:p>
        </w:tc>
      </w:tr>
      <w:tr w:rsidR="00ED0C55" w:rsidRPr="004159F9" w14:paraId="4CFE0807" w14:textId="77777777">
        <w:trPr>
          <w:trHeight w:val="160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B6E4FC" w14:textId="77777777" w:rsidR="00ED0C55" w:rsidRPr="004159F9" w:rsidRDefault="004159F9">
            <w:pPr>
              <w:spacing w:before="1"/>
              <w:ind w:left="103" w:right="364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5. Represent my school and community in a positive manner. Keep myself safe by being where</w:t>
            </w:r>
            <w:r w:rsidR="00107F5D">
              <w:rPr>
                <w:rFonts w:ascii="Tahoma" w:eastAsia="Tahoma" w:hAnsi="Tahoma" w:cs="Tahoma"/>
                <w:sz w:val="18"/>
                <w:szCs w:val="18"/>
              </w:rPr>
              <w:t xml:space="preserve"> I am expected to be.  Use the 5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C’s (communicate, collaborate, creativity, critical thinking</w:t>
            </w:r>
            <w:r w:rsidR="009C6E9C">
              <w:rPr>
                <w:rFonts w:ascii="Tahoma" w:eastAsia="Tahoma" w:hAnsi="Tahoma" w:cs="Tahoma"/>
                <w:sz w:val="18"/>
                <w:szCs w:val="18"/>
              </w:rPr>
              <w:t xml:space="preserve"> and character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>) each day.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58D0" w14:textId="77777777" w:rsidR="00ED0C55" w:rsidRPr="004159F9" w:rsidRDefault="004159F9" w:rsidP="00FA2D77">
            <w:pPr>
              <w:ind w:right="124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>5. Ensure that students practice good academic habits even when they do not have homework by reading, writing, speaking and studying each day.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DF0F" w14:textId="77777777" w:rsidR="00ED0C55" w:rsidRPr="004159F9" w:rsidRDefault="004159F9" w:rsidP="00FA2D77">
            <w:pPr>
              <w:ind w:right="138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5. Ensure that students use the </w:t>
            </w:r>
            <w:r w:rsidR="00107F5D">
              <w:rPr>
                <w:rFonts w:ascii="Tahoma" w:eastAsia="Tahoma" w:hAnsi="Tahoma" w:cs="Tahoma"/>
                <w:sz w:val="18"/>
                <w:szCs w:val="18"/>
              </w:rPr>
              <w:t>5</w:t>
            </w:r>
            <w:r w:rsidRPr="004159F9">
              <w:rPr>
                <w:rFonts w:ascii="Tahoma" w:eastAsia="Tahoma" w:hAnsi="Tahoma" w:cs="Tahoma"/>
                <w:sz w:val="18"/>
                <w:szCs w:val="18"/>
              </w:rPr>
              <w:t xml:space="preserve"> C’s in class each day. Reward students who are doing the right thing. Make our students the first priority at all times and support them in non-academic ways.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1BFE79" w14:textId="77777777" w:rsidR="00ED0C55" w:rsidRPr="004159F9" w:rsidRDefault="00DB04EE" w:rsidP="00FA2D77">
            <w:pPr>
              <w:ind w:right="183"/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5. Ensure continuous regular two-way meaningful communication between family members and school in a language that family members can understand by providing translators at all school events. </w:t>
            </w:r>
          </w:p>
        </w:tc>
      </w:tr>
      <w:tr w:rsidR="00ED0C55" w:rsidRPr="004159F9" w14:paraId="4EFC34CD" w14:textId="77777777">
        <w:trPr>
          <w:trHeight w:val="720"/>
        </w:trPr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886C47E" w14:textId="77777777" w:rsidR="00ED0C55" w:rsidRPr="004159F9" w:rsidRDefault="004159F9">
            <w:pPr>
              <w:spacing w:before="2"/>
              <w:ind w:left="103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Student signature: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2CF6BA" w14:textId="77777777" w:rsidR="00ED0C55" w:rsidRPr="004159F9" w:rsidRDefault="004159F9">
            <w:pPr>
              <w:spacing w:before="2"/>
              <w:ind w:left="1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Parent signature: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023F6B" w14:textId="77777777" w:rsidR="00ED0C55" w:rsidRPr="004159F9" w:rsidRDefault="004159F9">
            <w:pPr>
              <w:spacing w:before="2"/>
              <w:ind w:left="1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Teacher signature: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47E3D5" w14:textId="77777777" w:rsidR="00ED0C55" w:rsidRPr="004159F9" w:rsidRDefault="004159F9">
            <w:pPr>
              <w:spacing w:before="2"/>
              <w:ind w:left="100"/>
              <w:rPr>
                <w:sz w:val="18"/>
                <w:szCs w:val="18"/>
              </w:rPr>
            </w:pPr>
            <w:r w:rsidRPr="004159F9">
              <w:rPr>
                <w:rFonts w:ascii="Tahoma" w:eastAsia="Tahoma" w:hAnsi="Tahoma" w:cs="Tahoma"/>
                <w:b/>
                <w:sz w:val="18"/>
                <w:szCs w:val="18"/>
              </w:rPr>
              <w:t>Administrator signature:</w:t>
            </w:r>
          </w:p>
        </w:tc>
      </w:tr>
    </w:tbl>
    <w:p w14:paraId="3C826ED2" w14:textId="77777777" w:rsidR="00ED0C55" w:rsidRPr="004159F9" w:rsidRDefault="00ED0C55">
      <w:pPr>
        <w:spacing w:line="276" w:lineRule="auto"/>
        <w:rPr>
          <w:sz w:val="18"/>
          <w:szCs w:val="18"/>
        </w:rPr>
      </w:pPr>
    </w:p>
    <w:sectPr w:rsidR="00ED0C55" w:rsidRPr="004159F9" w:rsidSect="0052338E">
      <w:headerReference w:type="default" r:id="rId6"/>
      <w:pgSz w:w="15840" w:h="12240" w:orient="landscape"/>
      <w:pgMar w:top="280" w:right="500" w:bottom="540" w:left="4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8023" w14:textId="77777777" w:rsidR="002B0A41" w:rsidRDefault="002B0A41" w:rsidP="001015E6">
      <w:r>
        <w:separator/>
      </w:r>
    </w:p>
  </w:endnote>
  <w:endnote w:type="continuationSeparator" w:id="0">
    <w:p w14:paraId="53ECE237" w14:textId="77777777" w:rsidR="002B0A41" w:rsidRDefault="002B0A41" w:rsidP="0010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8B02" w14:textId="77777777" w:rsidR="002B0A41" w:rsidRDefault="002B0A41" w:rsidP="001015E6">
      <w:r>
        <w:separator/>
      </w:r>
    </w:p>
  </w:footnote>
  <w:footnote w:type="continuationSeparator" w:id="0">
    <w:p w14:paraId="2A877A22" w14:textId="77777777" w:rsidR="002B0A41" w:rsidRDefault="002B0A41" w:rsidP="0010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94A1" w14:textId="1B702CEE" w:rsidR="001015E6" w:rsidRPr="00FA2D77" w:rsidRDefault="00747480" w:rsidP="00747480">
    <w:pPr>
      <w:spacing w:before="100" w:beforeAutospacing="1"/>
      <w:rPr>
        <w:sz w:val="18"/>
        <w:szCs w:val="18"/>
      </w:rPr>
    </w:pPr>
    <w:r>
      <w:rPr>
        <w:rFonts w:ascii="Tahoma" w:eastAsia="Tahoma" w:hAnsi="Tahoma" w:cs="Tahoma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2377416" wp14:editId="746D3466">
          <wp:simplePos x="0" y="0"/>
          <wp:positionH relativeFrom="margin">
            <wp:posOffset>6915150</wp:posOffset>
          </wp:positionH>
          <wp:positionV relativeFrom="paragraph">
            <wp:posOffset>-57150</wp:posOffset>
          </wp:positionV>
          <wp:extent cx="438912" cy="310896"/>
          <wp:effectExtent l="0" t="0" r="0" b="0"/>
          <wp:wrapTight wrapText="bothSides">
            <wp:wrapPolygon edited="0">
              <wp:start x="0" y="0"/>
              <wp:lineTo x="0" y="19877"/>
              <wp:lineTo x="20631" y="19877"/>
              <wp:lineTo x="20631" y="0"/>
              <wp:lineTo x="0" y="0"/>
            </wp:wrapPolygon>
          </wp:wrapTight>
          <wp:docPr id="7" name="Picture 7" descr="C:\Users\nguyen_a\Desktop\ea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guyen_a\Desktop\eag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C80328B" wp14:editId="7D1FB591">
          <wp:simplePos x="0" y="0"/>
          <wp:positionH relativeFrom="margin">
            <wp:posOffset>1920240</wp:posOffset>
          </wp:positionH>
          <wp:positionV relativeFrom="paragraph">
            <wp:posOffset>-57150</wp:posOffset>
          </wp:positionV>
          <wp:extent cx="438912" cy="310896"/>
          <wp:effectExtent l="0" t="0" r="0" b="0"/>
          <wp:wrapTight wrapText="bothSides">
            <wp:wrapPolygon edited="0">
              <wp:start x="0" y="0"/>
              <wp:lineTo x="0" y="19877"/>
              <wp:lineTo x="20631" y="19877"/>
              <wp:lineTo x="20631" y="0"/>
              <wp:lineTo x="0" y="0"/>
            </wp:wrapPolygon>
          </wp:wrapTight>
          <wp:docPr id="6" name="Picture 6" descr="C:\Users\nguyen_a\Desktop\ea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guyen_a\Desktop\eag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b/>
        <w:sz w:val="24"/>
        <w:szCs w:val="24"/>
      </w:rPr>
      <w:t xml:space="preserve">                                                        </w:t>
    </w:r>
    <w:r w:rsidR="001015E6" w:rsidRPr="001015E6">
      <w:rPr>
        <w:rFonts w:ascii="Tahoma" w:eastAsia="Tahoma" w:hAnsi="Tahoma" w:cs="Tahoma"/>
        <w:b/>
        <w:sz w:val="24"/>
        <w:szCs w:val="24"/>
      </w:rPr>
      <w:t>South Jr</w:t>
    </w:r>
    <w:r w:rsidR="00722CDC">
      <w:rPr>
        <w:rFonts w:ascii="Tahoma" w:eastAsia="Tahoma" w:hAnsi="Tahoma" w:cs="Tahoma"/>
        <w:b/>
        <w:sz w:val="24"/>
        <w:szCs w:val="24"/>
      </w:rPr>
      <w:t>.</w:t>
    </w:r>
    <w:r w:rsidR="001015E6" w:rsidRPr="001015E6">
      <w:rPr>
        <w:rFonts w:ascii="Tahoma" w:eastAsia="Tahoma" w:hAnsi="Tahoma" w:cs="Tahoma"/>
        <w:b/>
        <w:sz w:val="24"/>
        <w:szCs w:val="24"/>
      </w:rPr>
      <w:t xml:space="preserve"> High Scho</w:t>
    </w:r>
    <w:r w:rsidR="00DE1BDA">
      <w:rPr>
        <w:rFonts w:ascii="Tahoma" w:eastAsia="Tahoma" w:hAnsi="Tahoma" w:cs="Tahoma"/>
        <w:b/>
        <w:sz w:val="24"/>
        <w:szCs w:val="24"/>
      </w:rPr>
      <w:t>ol Home-School Compact 202</w:t>
    </w:r>
    <w:r w:rsidR="004E1F9C">
      <w:rPr>
        <w:rFonts w:ascii="Tahoma" w:eastAsia="Tahoma" w:hAnsi="Tahoma" w:cs="Tahoma"/>
        <w:b/>
        <w:sz w:val="24"/>
        <w:szCs w:val="24"/>
      </w:rPr>
      <w:t>1</w:t>
    </w:r>
    <w:r w:rsidR="00DE1BDA">
      <w:rPr>
        <w:rFonts w:ascii="Tahoma" w:eastAsia="Tahoma" w:hAnsi="Tahoma" w:cs="Tahoma"/>
        <w:b/>
        <w:sz w:val="24"/>
        <w:szCs w:val="24"/>
      </w:rPr>
      <w:t>-202</w:t>
    </w:r>
    <w:r w:rsidR="004E1F9C">
      <w:rPr>
        <w:rFonts w:ascii="Tahoma" w:eastAsia="Tahoma" w:hAnsi="Tahoma" w:cs="Tahoma"/>
        <w:b/>
        <w:sz w:val="24"/>
        <w:szCs w:val="24"/>
      </w:rPr>
      <w:t>2</w:t>
    </w:r>
    <w:r>
      <w:rPr>
        <w:rFonts w:ascii="Tahoma" w:eastAsia="Tahoma" w:hAnsi="Tahoma" w:cs="Tahoma"/>
        <w:b/>
        <w:sz w:val="24"/>
        <w:szCs w:val="24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55"/>
    <w:rsid w:val="000671D0"/>
    <w:rsid w:val="000E1EE4"/>
    <w:rsid w:val="001015E6"/>
    <w:rsid w:val="00107F5D"/>
    <w:rsid w:val="001359B8"/>
    <w:rsid w:val="00155F62"/>
    <w:rsid w:val="00173478"/>
    <w:rsid w:val="0018395D"/>
    <w:rsid w:val="002B0A41"/>
    <w:rsid w:val="002D3D06"/>
    <w:rsid w:val="00325991"/>
    <w:rsid w:val="00351926"/>
    <w:rsid w:val="003D2DAC"/>
    <w:rsid w:val="003D5182"/>
    <w:rsid w:val="004159F9"/>
    <w:rsid w:val="004320F9"/>
    <w:rsid w:val="004E1F9C"/>
    <w:rsid w:val="0052338E"/>
    <w:rsid w:val="0057535D"/>
    <w:rsid w:val="005A42DA"/>
    <w:rsid w:val="005E1FFC"/>
    <w:rsid w:val="00722CDC"/>
    <w:rsid w:val="00747480"/>
    <w:rsid w:val="00755AA9"/>
    <w:rsid w:val="00791385"/>
    <w:rsid w:val="0089681E"/>
    <w:rsid w:val="00942432"/>
    <w:rsid w:val="009C6E9C"/>
    <w:rsid w:val="009E1960"/>
    <w:rsid w:val="00C626BC"/>
    <w:rsid w:val="00DB04EE"/>
    <w:rsid w:val="00DC1CBA"/>
    <w:rsid w:val="00DE1BDA"/>
    <w:rsid w:val="00ED0C55"/>
    <w:rsid w:val="00EF7286"/>
    <w:rsid w:val="00F003DE"/>
    <w:rsid w:val="00F023EC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F947"/>
  <w15:docId w15:val="{BA3A2745-AE8E-4420-BEFD-CEB2D60C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E6"/>
  </w:style>
  <w:style w:type="paragraph" w:styleId="Footer">
    <w:name w:val="footer"/>
    <w:basedOn w:val="Normal"/>
    <w:link w:val="FooterChar"/>
    <w:uiPriority w:val="99"/>
    <w:unhideWhenUsed/>
    <w:rsid w:val="0010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Andy</dc:creator>
  <cp:lastModifiedBy>Andy Nguyen</cp:lastModifiedBy>
  <cp:revision>3</cp:revision>
  <cp:lastPrinted>2019-12-17T22:00:00Z</cp:lastPrinted>
  <dcterms:created xsi:type="dcterms:W3CDTF">2020-12-15T07:41:00Z</dcterms:created>
  <dcterms:modified xsi:type="dcterms:W3CDTF">2020-12-15T07:42:00Z</dcterms:modified>
</cp:coreProperties>
</file>